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2-1162-2602/26</w:t>
      </w:r>
    </w:p>
    <w:p>
      <w:pPr>
        <w:keepNext/>
        <w:spacing w:before="0" w:after="0"/>
        <w:ind w:firstLine="567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УИД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3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4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-49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25 мая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округа-Югры Бордунов М.Б.,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порядке упрощенного производства гражданское дело по 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  <w:sz w:val="28"/>
          <w:szCs w:val="28"/>
        </w:rPr>
        <w:t>Неманову Федору Андреевичу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взносам на капитальный ремонт общего имущества в многоквартирном доме, пени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судебных расходов,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232.2, 232.4 Гражданского процессуального кодекса Российской Федерации, суд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Исковое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  <w:sz w:val="28"/>
          <w:szCs w:val="28"/>
        </w:rPr>
        <w:t>Неманову Федору Андреевичу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взносам на капитальный ремонт общего имущества в многоквартирном доме, пени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судебных расходов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удовлетворить частично.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Неманова Федора Андреевича, </w:t>
      </w:r>
      <w:r>
        <w:rPr>
          <w:rStyle w:val="cat-PassportDatagrp-12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7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6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Югорского фонда капитального ремонта многоквартирных домов, ИНН </w:t>
      </w:r>
      <w:r>
        <w:rPr>
          <w:rStyle w:val="cat-PhoneNumbergrp-15rplc-1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пени с учетом 34/71 доли в праве собственности за период с 11.04.2023 по 14.04.2025 в размере 1 619 рублей 16 копее</w:t>
      </w:r>
      <w:r>
        <w:rPr>
          <w:rFonts w:ascii="Times New Roman" w:eastAsia="Times New Roman" w:hAnsi="Times New Roman" w:cs="Times New Roman"/>
          <w:sz w:val="28"/>
          <w:szCs w:val="28"/>
        </w:rPr>
        <w:t>к, а также судебные расходы по оплате государственной пошлины в размере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рублей, а </w:t>
      </w:r>
      <w:r>
        <w:rPr>
          <w:rFonts w:ascii="Times New Roman" w:eastAsia="Times New Roman" w:hAnsi="Times New Roman" w:cs="Times New Roman"/>
          <w:sz w:val="28"/>
          <w:szCs w:val="28"/>
        </w:rPr>
        <w:t>всего взыскать 5 619 (пять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шестьсот девятнадцать) рублей 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остальной части в удовлетворении исковых требований 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  <w:sz w:val="28"/>
          <w:szCs w:val="28"/>
        </w:rPr>
        <w:t>Неманову Федору Андреевичу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отказать, в связи с применением срока исковой давности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полной оплатой основного долга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ХМАО-Югры.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Бордунов 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КОПИЯ ВЕРНА 2</w:t>
      </w:r>
      <w:r>
        <w:rPr>
          <w:rFonts w:ascii="Times New Roman" w:eastAsia="Times New Roman" w:hAnsi="Times New Roman" w:cs="Times New Roman"/>
          <w:sz w:val="20"/>
          <w:szCs w:val="20"/>
        </w:rPr>
        <w:t>5 мая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 № 2-1162-2602/26</w:t>
      </w: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3rplc-0">
    <w:name w:val="cat-PhoneNumber grp-13 rplc-0"/>
    <w:basedOn w:val="DefaultParagraphFont"/>
  </w:style>
  <w:style w:type="character" w:customStyle="1" w:styleId="cat-PhoneNumbergrp-14rplc-1">
    <w:name w:val="cat-PhoneNumber grp-14 rplc-1"/>
    <w:basedOn w:val="DefaultParagraphFont"/>
  </w:style>
  <w:style w:type="character" w:customStyle="1" w:styleId="cat-PassportDatagrp-12rplc-8">
    <w:name w:val="cat-PassportData grp-12 rplc-8"/>
    <w:basedOn w:val="DefaultParagraphFont"/>
  </w:style>
  <w:style w:type="character" w:customStyle="1" w:styleId="cat-ExternalSystemDefinedgrp-17rplc-9">
    <w:name w:val="cat-ExternalSystemDefined grp-17 rplc-9"/>
    <w:basedOn w:val="DefaultParagraphFont"/>
  </w:style>
  <w:style w:type="character" w:customStyle="1" w:styleId="cat-ExternalSystemDefinedgrp-16rplc-10">
    <w:name w:val="cat-ExternalSystemDefined grp-16 rplc-10"/>
    <w:basedOn w:val="DefaultParagraphFont"/>
  </w:style>
  <w:style w:type="character" w:customStyle="1" w:styleId="cat-PhoneNumbergrp-15rplc-11">
    <w:name w:val="cat-PhoneNumber grp-15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